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5D" w:rsidRDefault="0022535D" w:rsidP="0022535D">
      <w:pPr>
        <w:rPr>
          <w:b/>
          <w:noProof/>
        </w:rPr>
      </w:pPr>
      <w:bookmarkStart w:id="0" w:name="_GoBack"/>
      <w:r w:rsidRPr="00E5486F">
        <w:rPr>
          <w:b/>
          <w:noProof/>
        </w:rPr>
        <w:drawing>
          <wp:anchor distT="0" distB="0" distL="114300" distR="114300" simplePos="0" relativeHeight="251659264" behindDoc="1" locked="0" layoutInCell="1" allowOverlap="1" wp14:anchorId="246A376A" wp14:editId="19DCAFC8">
            <wp:simplePos x="0" y="0"/>
            <wp:positionH relativeFrom="margin">
              <wp:align>left</wp:align>
            </wp:positionH>
            <wp:positionV relativeFrom="paragraph">
              <wp:posOffset>0</wp:posOffset>
            </wp:positionV>
            <wp:extent cx="1371600" cy="1026160"/>
            <wp:effectExtent l="0" t="0" r="0" b="2540"/>
            <wp:wrapThrough wrapText="bothSides">
              <wp:wrapPolygon edited="0">
                <wp:start x="0" y="0"/>
                <wp:lineTo x="0" y="21252"/>
                <wp:lineTo x="21300" y="21252"/>
                <wp:lineTo x="21300" y="0"/>
                <wp:lineTo x="0" y="0"/>
              </wp:wrapPolygon>
            </wp:wrapThrough>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Full Color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026160"/>
                    </a:xfrm>
                    <a:prstGeom prst="rect">
                      <a:avLst/>
                    </a:prstGeom>
                  </pic:spPr>
                </pic:pic>
              </a:graphicData>
            </a:graphic>
            <wp14:sizeRelH relativeFrom="margin">
              <wp14:pctWidth>0</wp14:pctWidth>
            </wp14:sizeRelH>
            <wp14:sizeRelV relativeFrom="margin">
              <wp14:pctHeight>0</wp14:pctHeight>
            </wp14:sizeRelV>
          </wp:anchor>
        </w:drawing>
      </w:r>
      <w:bookmarkEnd w:id="0"/>
    </w:p>
    <w:p w:rsidR="0022535D" w:rsidRDefault="0022535D" w:rsidP="0022535D">
      <w:pPr>
        <w:jc w:val="center"/>
        <w:rPr>
          <w:b/>
          <w:noProof/>
        </w:rPr>
      </w:pPr>
    </w:p>
    <w:p w:rsidR="0022535D" w:rsidRPr="00A74321" w:rsidRDefault="0022535D" w:rsidP="0022535D">
      <w:pPr>
        <w:jc w:val="center"/>
        <w:rPr>
          <w:b/>
        </w:rPr>
      </w:pPr>
      <w:r>
        <w:rPr>
          <w:b/>
          <w:noProof/>
        </w:rPr>
        <w:t>Exhibit E</w:t>
      </w:r>
    </w:p>
    <w:p w:rsidR="0022535D" w:rsidRPr="00CB5167" w:rsidRDefault="0022535D" w:rsidP="0022535D">
      <w:pPr>
        <w:tabs>
          <w:tab w:val="left" w:pos="-1440"/>
          <w:tab w:val="left" w:pos="-720"/>
        </w:tabs>
        <w:suppressAutoHyphens/>
        <w:jc w:val="center"/>
        <w:rPr>
          <w:b/>
          <w:bCs/>
          <w:color w:val="7030A0"/>
          <w:spacing w:val="-2"/>
          <w:sz w:val="20"/>
        </w:rPr>
      </w:pPr>
      <w:r>
        <w:rPr>
          <w:rFonts w:cs="Arial"/>
          <w:b/>
          <w:bCs/>
        </w:rPr>
        <w:t>Cost Criteria Form</w:t>
      </w:r>
    </w:p>
    <w:p w:rsidR="0022535D" w:rsidRDefault="0022535D" w:rsidP="0022535D">
      <w:pPr>
        <w:jc w:val="center"/>
        <w:rPr>
          <w:rFonts w:ascii="Calibri" w:hAnsi="Calibri"/>
          <w:noProof/>
          <w:sz w:val="22"/>
          <w:szCs w:val="22"/>
        </w:rPr>
      </w:pPr>
    </w:p>
    <w:p w:rsidR="0022535D" w:rsidRDefault="0022535D" w:rsidP="0022535D">
      <w:pPr>
        <w:tabs>
          <w:tab w:val="left" w:pos="720"/>
          <w:tab w:val="left" w:pos="2160"/>
          <w:tab w:val="left" w:pos="2880"/>
          <w:tab w:val="left" w:pos="3600"/>
          <w:tab w:val="left" w:pos="4320"/>
          <w:tab w:val="left" w:pos="5040"/>
          <w:tab w:val="left" w:pos="5760"/>
          <w:tab w:val="left" w:pos="6480"/>
          <w:tab w:val="left" w:pos="7200"/>
          <w:tab w:val="left" w:pos="7920"/>
        </w:tabs>
        <w:spacing w:beforeLines="60" w:before="144"/>
        <w:ind w:left="1440"/>
      </w:pPr>
      <w:r w:rsidRPr="00C009AE">
        <w:t>The fee proposal should be presented in a table using the following format:</w:t>
      </w:r>
    </w:p>
    <w:p w:rsidR="0022535D" w:rsidRDefault="0022535D" w:rsidP="0022535D">
      <w:pPr>
        <w:tabs>
          <w:tab w:val="left" w:pos="720"/>
          <w:tab w:val="left" w:pos="2160"/>
          <w:tab w:val="left" w:pos="2880"/>
          <w:tab w:val="left" w:pos="3600"/>
          <w:tab w:val="left" w:pos="4320"/>
          <w:tab w:val="left" w:pos="5040"/>
          <w:tab w:val="left" w:pos="5760"/>
          <w:tab w:val="left" w:pos="6480"/>
          <w:tab w:val="left" w:pos="7200"/>
          <w:tab w:val="left" w:pos="7920"/>
        </w:tabs>
        <w:spacing w:beforeLines="60" w:before="144"/>
        <w:ind w:left="1440"/>
      </w:pPr>
    </w:p>
    <w:tbl>
      <w:tblPr>
        <w:tblW w:w="10175" w:type="dxa"/>
        <w:tblLook w:val="04A0" w:firstRow="1" w:lastRow="0" w:firstColumn="1" w:lastColumn="0" w:noHBand="0" w:noVBand="1"/>
      </w:tblPr>
      <w:tblGrid>
        <w:gridCol w:w="3891"/>
        <w:gridCol w:w="1256"/>
        <w:gridCol w:w="1256"/>
        <w:gridCol w:w="1256"/>
        <w:gridCol w:w="1256"/>
        <w:gridCol w:w="1260"/>
      </w:tblGrid>
      <w:tr w:rsidR="0022535D" w:rsidRPr="00893C57" w:rsidTr="00E4769B">
        <w:trPr>
          <w:trHeight w:val="635"/>
        </w:trPr>
        <w:tc>
          <w:tcPr>
            <w:tcW w:w="10175" w:type="dxa"/>
            <w:gridSpan w:val="6"/>
            <w:tcBorders>
              <w:top w:val="nil"/>
              <w:left w:val="nil"/>
              <w:bottom w:val="nil"/>
              <w:right w:val="nil"/>
            </w:tcBorders>
            <w:shd w:val="clear" w:color="000000" w:fill="16365C"/>
            <w:noWrap/>
            <w:vAlign w:val="center"/>
            <w:hideMark/>
          </w:tcPr>
          <w:p w:rsidR="0022535D" w:rsidRPr="00893C57" w:rsidRDefault="0022535D" w:rsidP="00E4769B">
            <w:pPr>
              <w:jc w:val="center"/>
              <w:rPr>
                <w:rFonts w:ascii="Calibri" w:hAnsi="Calibri" w:cs="Calibri"/>
                <w:b/>
                <w:bCs/>
                <w:color w:val="FFFFFF"/>
                <w:sz w:val="40"/>
                <w:szCs w:val="40"/>
              </w:rPr>
            </w:pPr>
            <w:r w:rsidRPr="00893C57">
              <w:rPr>
                <w:rFonts w:ascii="Calibri" w:hAnsi="Calibri" w:cs="Calibri"/>
                <w:b/>
                <w:bCs/>
                <w:color w:val="FFFFFF"/>
                <w:sz w:val="40"/>
                <w:szCs w:val="40"/>
              </w:rPr>
              <w:t>RFP</w:t>
            </w:r>
            <w:r>
              <w:rPr>
                <w:rFonts w:ascii="Calibri" w:hAnsi="Calibri" w:cs="Calibri"/>
                <w:b/>
                <w:bCs/>
                <w:color w:val="FFFFFF"/>
                <w:sz w:val="40"/>
                <w:szCs w:val="40"/>
              </w:rPr>
              <w:t xml:space="preserve"> 101-2020: </w:t>
            </w:r>
            <w:r w:rsidRPr="00893C57">
              <w:rPr>
                <w:rFonts w:ascii="Calibri" w:hAnsi="Calibri" w:cs="Calibri"/>
                <w:b/>
                <w:bCs/>
                <w:color w:val="FFFFFF"/>
                <w:sz w:val="40"/>
                <w:szCs w:val="40"/>
              </w:rPr>
              <w:t>Audit</w:t>
            </w:r>
            <w:r>
              <w:rPr>
                <w:rFonts w:ascii="Calibri" w:hAnsi="Calibri" w:cs="Calibri"/>
                <w:b/>
                <w:bCs/>
                <w:color w:val="FFFFFF"/>
                <w:sz w:val="40"/>
                <w:szCs w:val="40"/>
              </w:rPr>
              <w:t>ing</w:t>
            </w:r>
            <w:r w:rsidRPr="00893C57">
              <w:rPr>
                <w:rFonts w:ascii="Calibri" w:hAnsi="Calibri" w:cs="Calibri"/>
                <w:b/>
                <w:bCs/>
                <w:color w:val="FFFFFF"/>
                <w:sz w:val="40"/>
                <w:szCs w:val="40"/>
              </w:rPr>
              <w:t xml:space="preserve"> Services </w:t>
            </w:r>
          </w:p>
        </w:tc>
      </w:tr>
      <w:tr w:rsidR="0022535D" w:rsidRPr="00893C57" w:rsidTr="00E4769B">
        <w:trPr>
          <w:trHeight w:val="221"/>
        </w:trPr>
        <w:tc>
          <w:tcPr>
            <w:tcW w:w="3891"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b/>
                <w:bCs/>
                <w:color w:val="FFFFFF"/>
                <w:sz w:val="40"/>
                <w:szCs w:val="40"/>
              </w:rPr>
            </w:pP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left"/>
              <w:rPr>
                <w:sz w:val="20"/>
                <w:szCs w:val="20"/>
              </w:rPr>
            </w:pP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sz w:val="20"/>
                <w:szCs w:val="20"/>
              </w:rPr>
            </w:pP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sz w:val="20"/>
                <w:szCs w:val="20"/>
              </w:rPr>
            </w:pP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sz w:val="20"/>
                <w:szCs w:val="20"/>
              </w:rPr>
            </w:pP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sz w:val="20"/>
                <w:szCs w:val="20"/>
              </w:rPr>
            </w:pPr>
          </w:p>
        </w:tc>
      </w:tr>
      <w:tr w:rsidR="0022535D" w:rsidRPr="00893C57" w:rsidTr="00E4769B">
        <w:trPr>
          <w:trHeight w:val="484"/>
        </w:trPr>
        <w:tc>
          <w:tcPr>
            <w:tcW w:w="10175" w:type="dxa"/>
            <w:gridSpan w:val="6"/>
            <w:tcBorders>
              <w:top w:val="single" w:sz="8" w:space="0" w:color="auto"/>
              <w:left w:val="single" w:sz="8" w:space="0" w:color="auto"/>
              <w:bottom w:val="single" w:sz="8" w:space="0" w:color="auto"/>
              <w:right w:val="single" w:sz="8" w:space="0" w:color="000000"/>
            </w:tcBorders>
            <w:shd w:val="clear" w:color="000000" w:fill="16365C"/>
            <w:noWrap/>
            <w:vAlign w:val="bottom"/>
            <w:hideMark/>
          </w:tcPr>
          <w:p w:rsidR="0022535D" w:rsidRPr="00893C57" w:rsidRDefault="0022535D" w:rsidP="00E4769B">
            <w:pPr>
              <w:jc w:val="left"/>
              <w:rPr>
                <w:rFonts w:ascii="Calibri" w:hAnsi="Calibri" w:cs="Calibri"/>
                <w:b/>
                <w:bCs/>
                <w:color w:val="FFFFFF"/>
                <w:sz w:val="32"/>
                <w:szCs w:val="32"/>
              </w:rPr>
            </w:pPr>
            <w:r w:rsidRPr="00893C57">
              <w:rPr>
                <w:rFonts w:ascii="Calibri" w:hAnsi="Calibri" w:cs="Calibri"/>
                <w:b/>
                <w:bCs/>
                <w:color w:val="FFFFFF"/>
                <w:sz w:val="32"/>
                <w:szCs w:val="32"/>
              </w:rPr>
              <w:t>Audit Fees</w:t>
            </w:r>
          </w:p>
        </w:tc>
      </w:tr>
      <w:tr w:rsidR="0022535D" w:rsidRPr="00893C57" w:rsidTr="00E4769B">
        <w:trPr>
          <w:trHeight w:val="252"/>
        </w:trPr>
        <w:tc>
          <w:tcPr>
            <w:tcW w:w="3891" w:type="dxa"/>
            <w:tcBorders>
              <w:top w:val="nil"/>
              <w:left w:val="nil"/>
              <w:bottom w:val="nil"/>
              <w:right w:val="nil"/>
            </w:tcBorders>
            <w:shd w:val="clear" w:color="auto" w:fill="auto"/>
            <w:noWrap/>
            <w:vAlign w:val="bottom"/>
            <w:hideMark/>
          </w:tcPr>
          <w:p w:rsidR="0022535D" w:rsidRPr="00893C57" w:rsidRDefault="0022535D" w:rsidP="00E4769B">
            <w:pPr>
              <w:jc w:val="left"/>
              <w:rPr>
                <w:rFonts w:ascii="Calibri" w:hAnsi="Calibri" w:cs="Calibri"/>
                <w:b/>
                <w:bCs/>
                <w:color w:val="FFFFFF"/>
                <w:sz w:val="32"/>
                <w:szCs w:val="32"/>
              </w:rPr>
            </w:pPr>
          </w:p>
        </w:tc>
        <w:tc>
          <w:tcPr>
            <w:tcW w:w="1256" w:type="dxa"/>
            <w:tcBorders>
              <w:top w:val="nil"/>
              <w:left w:val="nil"/>
              <w:bottom w:val="nil"/>
              <w:right w:val="nil"/>
            </w:tcBorders>
            <w:shd w:val="clear" w:color="auto" w:fill="auto"/>
            <w:vAlign w:val="bottom"/>
            <w:hideMark/>
          </w:tcPr>
          <w:p w:rsidR="0022535D" w:rsidRPr="00893C57" w:rsidRDefault="0022535D" w:rsidP="00E4769B">
            <w:pPr>
              <w:jc w:val="center"/>
              <w:rPr>
                <w:rFonts w:ascii="Calibri" w:hAnsi="Calibri" w:cs="Calibri"/>
                <w:b/>
                <w:bCs/>
                <w:color w:val="000000"/>
                <w:sz w:val="22"/>
                <w:szCs w:val="22"/>
              </w:rPr>
            </w:pPr>
            <w:r w:rsidRPr="00893C57">
              <w:rPr>
                <w:rFonts w:ascii="Calibri" w:hAnsi="Calibri" w:cs="Calibri"/>
                <w:b/>
                <w:bCs/>
                <w:color w:val="000000"/>
                <w:sz w:val="22"/>
                <w:szCs w:val="22"/>
              </w:rPr>
              <w:t xml:space="preserve"> Year 1 </w:t>
            </w:r>
          </w:p>
        </w:tc>
        <w:tc>
          <w:tcPr>
            <w:tcW w:w="1256" w:type="dxa"/>
            <w:tcBorders>
              <w:top w:val="nil"/>
              <w:left w:val="nil"/>
              <w:bottom w:val="nil"/>
              <w:right w:val="nil"/>
            </w:tcBorders>
            <w:shd w:val="clear" w:color="auto" w:fill="auto"/>
            <w:vAlign w:val="bottom"/>
            <w:hideMark/>
          </w:tcPr>
          <w:p w:rsidR="0022535D" w:rsidRPr="00893C57" w:rsidRDefault="0022535D" w:rsidP="00E4769B">
            <w:pPr>
              <w:jc w:val="center"/>
              <w:rPr>
                <w:rFonts w:ascii="Calibri" w:hAnsi="Calibri" w:cs="Calibri"/>
                <w:b/>
                <w:bCs/>
                <w:color w:val="000000"/>
                <w:sz w:val="22"/>
                <w:szCs w:val="22"/>
              </w:rPr>
            </w:pPr>
            <w:r w:rsidRPr="00893C57">
              <w:rPr>
                <w:rFonts w:ascii="Calibri" w:hAnsi="Calibri" w:cs="Calibri"/>
                <w:b/>
                <w:bCs/>
                <w:color w:val="000000"/>
                <w:sz w:val="22"/>
                <w:szCs w:val="22"/>
              </w:rPr>
              <w:t>Year 2</w:t>
            </w:r>
          </w:p>
        </w:tc>
        <w:tc>
          <w:tcPr>
            <w:tcW w:w="1256" w:type="dxa"/>
            <w:tcBorders>
              <w:top w:val="nil"/>
              <w:left w:val="nil"/>
              <w:bottom w:val="nil"/>
              <w:right w:val="nil"/>
            </w:tcBorders>
            <w:shd w:val="clear" w:color="auto" w:fill="auto"/>
            <w:vAlign w:val="bottom"/>
            <w:hideMark/>
          </w:tcPr>
          <w:p w:rsidR="0022535D" w:rsidRPr="00893C57" w:rsidRDefault="0022535D" w:rsidP="00E4769B">
            <w:pPr>
              <w:jc w:val="center"/>
              <w:rPr>
                <w:rFonts w:ascii="Calibri" w:hAnsi="Calibri" w:cs="Calibri"/>
                <w:b/>
                <w:bCs/>
                <w:color w:val="000000"/>
                <w:sz w:val="22"/>
                <w:szCs w:val="22"/>
              </w:rPr>
            </w:pPr>
            <w:r w:rsidRPr="00893C57">
              <w:rPr>
                <w:rFonts w:ascii="Calibri" w:hAnsi="Calibri" w:cs="Calibri"/>
                <w:b/>
                <w:bCs/>
                <w:color w:val="000000"/>
                <w:sz w:val="22"/>
                <w:szCs w:val="22"/>
              </w:rPr>
              <w:t>Year 3</w:t>
            </w:r>
          </w:p>
        </w:tc>
        <w:tc>
          <w:tcPr>
            <w:tcW w:w="1256" w:type="dxa"/>
            <w:tcBorders>
              <w:top w:val="nil"/>
              <w:left w:val="nil"/>
              <w:bottom w:val="nil"/>
              <w:right w:val="nil"/>
            </w:tcBorders>
            <w:shd w:val="clear" w:color="auto" w:fill="auto"/>
            <w:vAlign w:val="bottom"/>
            <w:hideMark/>
          </w:tcPr>
          <w:p w:rsidR="0022535D" w:rsidRPr="00893C57" w:rsidRDefault="0022535D" w:rsidP="00E4769B">
            <w:pPr>
              <w:jc w:val="center"/>
              <w:rPr>
                <w:rFonts w:ascii="Calibri" w:hAnsi="Calibri" w:cs="Calibri"/>
                <w:b/>
                <w:bCs/>
                <w:color w:val="000000"/>
                <w:sz w:val="22"/>
                <w:szCs w:val="22"/>
              </w:rPr>
            </w:pPr>
            <w:r w:rsidRPr="00893C57">
              <w:rPr>
                <w:rFonts w:ascii="Calibri" w:hAnsi="Calibri" w:cs="Calibri"/>
                <w:b/>
                <w:bCs/>
                <w:color w:val="000000"/>
                <w:sz w:val="22"/>
                <w:szCs w:val="22"/>
              </w:rPr>
              <w:t xml:space="preserve"> Year 4 </w:t>
            </w:r>
          </w:p>
        </w:tc>
        <w:tc>
          <w:tcPr>
            <w:tcW w:w="1256" w:type="dxa"/>
            <w:tcBorders>
              <w:top w:val="nil"/>
              <w:left w:val="nil"/>
              <w:bottom w:val="nil"/>
              <w:right w:val="nil"/>
            </w:tcBorders>
            <w:shd w:val="clear" w:color="auto" w:fill="auto"/>
            <w:vAlign w:val="bottom"/>
            <w:hideMark/>
          </w:tcPr>
          <w:p w:rsidR="0022535D" w:rsidRPr="00893C57" w:rsidRDefault="0022535D" w:rsidP="00E4769B">
            <w:pPr>
              <w:jc w:val="center"/>
              <w:rPr>
                <w:rFonts w:ascii="Calibri" w:hAnsi="Calibri" w:cs="Calibri"/>
                <w:b/>
                <w:bCs/>
                <w:color w:val="000000"/>
                <w:sz w:val="22"/>
                <w:szCs w:val="22"/>
              </w:rPr>
            </w:pPr>
            <w:r w:rsidRPr="00893C57">
              <w:rPr>
                <w:rFonts w:ascii="Calibri" w:hAnsi="Calibri" w:cs="Calibri"/>
                <w:b/>
                <w:bCs/>
                <w:color w:val="000000"/>
                <w:sz w:val="22"/>
                <w:szCs w:val="22"/>
              </w:rPr>
              <w:t>Year 5</w:t>
            </w:r>
          </w:p>
        </w:tc>
      </w:tr>
      <w:tr w:rsidR="0022535D" w:rsidRPr="00893C57" w:rsidTr="00E4769B">
        <w:trPr>
          <w:trHeight w:val="252"/>
        </w:trPr>
        <w:tc>
          <w:tcPr>
            <w:tcW w:w="3891" w:type="dxa"/>
            <w:tcBorders>
              <w:top w:val="nil"/>
              <w:left w:val="nil"/>
              <w:bottom w:val="nil"/>
              <w:right w:val="nil"/>
            </w:tcBorders>
            <w:shd w:val="clear" w:color="auto" w:fill="auto"/>
            <w:noWrap/>
            <w:vAlign w:val="bottom"/>
            <w:hideMark/>
          </w:tcPr>
          <w:p w:rsidR="0022535D" w:rsidRPr="00893C57" w:rsidRDefault="0022535D" w:rsidP="00E4769B">
            <w:pPr>
              <w:jc w:val="right"/>
              <w:rPr>
                <w:rFonts w:ascii="Calibri" w:hAnsi="Calibri" w:cs="Calibri"/>
                <w:b/>
                <w:bCs/>
                <w:color w:val="000000"/>
                <w:sz w:val="22"/>
                <w:szCs w:val="22"/>
              </w:rPr>
            </w:pPr>
            <w:r w:rsidRPr="00893C57">
              <w:rPr>
                <w:rFonts w:ascii="Calibri" w:hAnsi="Calibri" w:cs="Calibri"/>
                <w:b/>
                <w:bCs/>
                <w:color w:val="000000"/>
                <w:sz w:val="22"/>
                <w:szCs w:val="22"/>
              </w:rPr>
              <w:t>Financial  Statement  Audit</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r>
      <w:tr w:rsidR="0022535D" w:rsidRPr="00893C57" w:rsidTr="00E4769B">
        <w:trPr>
          <w:trHeight w:val="262"/>
        </w:trPr>
        <w:tc>
          <w:tcPr>
            <w:tcW w:w="3891" w:type="dxa"/>
            <w:tcBorders>
              <w:top w:val="nil"/>
              <w:left w:val="nil"/>
              <w:bottom w:val="nil"/>
              <w:right w:val="nil"/>
            </w:tcBorders>
            <w:shd w:val="clear" w:color="auto" w:fill="auto"/>
            <w:noWrap/>
            <w:vAlign w:val="bottom"/>
            <w:hideMark/>
          </w:tcPr>
          <w:p w:rsidR="0022535D" w:rsidRPr="00893C57" w:rsidRDefault="0022535D" w:rsidP="00E4769B">
            <w:pPr>
              <w:jc w:val="right"/>
              <w:rPr>
                <w:rFonts w:ascii="Calibri" w:hAnsi="Calibri" w:cs="Calibri"/>
                <w:b/>
                <w:bCs/>
                <w:color w:val="000000"/>
                <w:sz w:val="22"/>
                <w:szCs w:val="22"/>
              </w:rPr>
            </w:pPr>
            <w:r w:rsidRPr="00893C57">
              <w:rPr>
                <w:rFonts w:ascii="Calibri" w:hAnsi="Calibri" w:cs="Calibri"/>
                <w:b/>
                <w:bCs/>
                <w:color w:val="000000"/>
                <w:sz w:val="22"/>
                <w:szCs w:val="22"/>
              </w:rPr>
              <w:t>Employee Savings Trust Audit</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c>
          <w:tcPr>
            <w:tcW w:w="1256" w:type="dxa"/>
            <w:tcBorders>
              <w:top w:val="nil"/>
              <w:left w:val="nil"/>
              <w:bottom w:val="nil"/>
              <w:right w:val="nil"/>
            </w:tcBorders>
            <w:shd w:val="clear" w:color="auto" w:fill="auto"/>
            <w:noWrap/>
            <w:vAlign w:val="bottom"/>
            <w:hideMark/>
          </w:tcPr>
          <w:p w:rsidR="0022535D" w:rsidRPr="00893C57" w:rsidRDefault="0022535D" w:rsidP="00E4769B">
            <w:pPr>
              <w:jc w:val="center"/>
              <w:rPr>
                <w:rFonts w:ascii="Calibri" w:hAnsi="Calibri" w:cs="Calibri"/>
                <w:color w:val="000000"/>
                <w:sz w:val="22"/>
                <w:szCs w:val="22"/>
              </w:rPr>
            </w:pPr>
            <w:r w:rsidRPr="00893C57">
              <w:rPr>
                <w:rFonts w:ascii="Calibri" w:hAnsi="Calibri" w:cs="Calibri"/>
                <w:color w:val="000000"/>
                <w:sz w:val="22"/>
                <w:szCs w:val="22"/>
              </w:rPr>
              <w:t xml:space="preserve"> $                  -   </w:t>
            </w:r>
          </w:p>
        </w:tc>
      </w:tr>
      <w:tr w:rsidR="0022535D" w:rsidRPr="00893C57" w:rsidTr="00E4769B">
        <w:trPr>
          <w:trHeight w:val="292"/>
        </w:trPr>
        <w:tc>
          <w:tcPr>
            <w:tcW w:w="3891" w:type="dxa"/>
            <w:tcBorders>
              <w:top w:val="single" w:sz="8" w:space="0" w:color="auto"/>
              <w:left w:val="single" w:sz="8" w:space="0" w:color="auto"/>
              <w:bottom w:val="single" w:sz="8" w:space="0" w:color="auto"/>
              <w:right w:val="nil"/>
            </w:tcBorders>
            <w:shd w:val="clear" w:color="auto" w:fill="auto"/>
            <w:noWrap/>
            <w:vAlign w:val="bottom"/>
            <w:hideMark/>
          </w:tcPr>
          <w:p w:rsidR="0022535D" w:rsidRPr="00893C57" w:rsidRDefault="0022535D" w:rsidP="00E4769B">
            <w:pPr>
              <w:jc w:val="center"/>
              <w:rPr>
                <w:rFonts w:ascii="Calibri" w:hAnsi="Calibri" w:cs="Calibri"/>
                <w:b/>
                <w:bCs/>
                <w:color w:val="FFFFFF"/>
                <w:sz w:val="32"/>
                <w:szCs w:val="32"/>
              </w:rPr>
            </w:pPr>
            <w:r w:rsidRPr="00893C57">
              <w:rPr>
                <w:rFonts w:ascii="Calibri" w:hAnsi="Calibri" w:cs="Calibri"/>
                <w:b/>
                <w:bCs/>
                <w:color w:val="FFFFFF"/>
                <w:sz w:val="32"/>
                <w:szCs w:val="32"/>
              </w:rPr>
              <w:t> </w:t>
            </w:r>
          </w:p>
        </w:tc>
        <w:tc>
          <w:tcPr>
            <w:tcW w:w="1256" w:type="dxa"/>
            <w:tcBorders>
              <w:top w:val="single" w:sz="8" w:space="0" w:color="auto"/>
              <w:left w:val="nil"/>
              <w:bottom w:val="single" w:sz="8" w:space="0" w:color="auto"/>
              <w:right w:val="nil"/>
            </w:tcBorders>
            <w:shd w:val="clear" w:color="auto" w:fill="auto"/>
            <w:noWrap/>
            <w:vAlign w:val="bottom"/>
            <w:hideMark/>
          </w:tcPr>
          <w:p w:rsidR="0022535D" w:rsidRPr="00893C57" w:rsidRDefault="0022535D" w:rsidP="00E4769B">
            <w:pPr>
              <w:jc w:val="center"/>
              <w:rPr>
                <w:rFonts w:ascii="Calibri" w:hAnsi="Calibri" w:cs="Calibri"/>
                <w:b/>
                <w:bCs/>
                <w:color w:val="FFFFFF"/>
                <w:sz w:val="32"/>
                <w:szCs w:val="32"/>
              </w:rPr>
            </w:pPr>
            <w:r w:rsidRPr="00893C57">
              <w:rPr>
                <w:rFonts w:ascii="Calibri" w:hAnsi="Calibri" w:cs="Calibri"/>
                <w:b/>
                <w:bCs/>
                <w:color w:val="FFFFFF"/>
                <w:sz w:val="32"/>
                <w:szCs w:val="32"/>
              </w:rPr>
              <w:t> </w:t>
            </w:r>
          </w:p>
        </w:tc>
        <w:tc>
          <w:tcPr>
            <w:tcW w:w="1256" w:type="dxa"/>
            <w:tcBorders>
              <w:top w:val="single" w:sz="8" w:space="0" w:color="auto"/>
              <w:left w:val="nil"/>
              <w:bottom w:val="single" w:sz="8" w:space="0" w:color="auto"/>
              <w:right w:val="nil"/>
            </w:tcBorders>
            <w:shd w:val="clear" w:color="auto" w:fill="auto"/>
            <w:noWrap/>
            <w:vAlign w:val="bottom"/>
            <w:hideMark/>
          </w:tcPr>
          <w:p w:rsidR="0022535D" w:rsidRPr="00893C57" w:rsidRDefault="0022535D" w:rsidP="00E4769B">
            <w:pPr>
              <w:jc w:val="center"/>
              <w:rPr>
                <w:rFonts w:ascii="Calibri" w:hAnsi="Calibri" w:cs="Calibri"/>
                <w:b/>
                <w:bCs/>
                <w:color w:val="FFFFFF"/>
                <w:sz w:val="32"/>
                <w:szCs w:val="32"/>
              </w:rPr>
            </w:pPr>
            <w:r w:rsidRPr="00893C57">
              <w:rPr>
                <w:rFonts w:ascii="Calibri" w:hAnsi="Calibri" w:cs="Calibri"/>
                <w:b/>
                <w:bCs/>
                <w:color w:val="FFFFFF"/>
                <w:sz w:val="32"/>
                <w:szCs w:val="32"/>
              </w:rPr>
              <w:t> </w:t>
            </w:r>
          </w:p>
        </w:tc>
        <w:tc>
          <w:tcPr>
            <w:tcW w:w="1256" w:type="dxa"/>
            <w:tcBorders>
              <w:top w:val="single" w:sz="8" w:space="0" w:color="auto"/>
              <w:left w:val="nil"/>
              <w:bottom w:val="single" w:sz="8" w:space="0" w:color="auto"/>
              <w:right w:val="nil"/>
            </w:tcBorders>
            <w:shd w:val="clear" w:color="auto" w:fill="auto"/>
            <w:noWrap/>
            <w:vAlign w:val="bottom"/>
            <w:hideMark/>
          </w:tcPr>
          <w:p w:rsidR="0022535D" w:rsidRPr="00893C57" w:rsidRDefault="0022535D" w:rsidP="00E4769B">
            <w:pPr>
              <w:jc w:val="center"/>
              <w:rPr>
                <w:rFonts w:ascii="Calibri" w:hAnsi="Calibri" w:cs="Calibri"/>
                <w:b/>
                <w:bCs/>
                <w:color w:val="FFFFFF"/>
                <w:sz w:val="32"/>
                <w:szCs w:val="32"/>
              </w:rPr>
            </w:pPr>
            <w:r w:rsidRPr="00893C57">
              <w:rPr>
                <w:rFonts w:ascii="Calibri" w:hAnsi="Calibri" w:cs="Calibri"/>
                <w:b/>
                <w:bCs/>
                <w:color w:val="FFFFFF"/>
                <w:sz w:val="32"/>
                <w:szCs w:val="32"/>
              </w:rPr>
              <w:t> </w:t>
            </w:r>
          </w:p>
        </w:tc>
        <w:tc>
          <w:tcPr>
            <w:tcW w:w="1256" w:type="dxa"/>
            <w:tcBorders>
              <w:top w:val="single" w:sz="8" w:space="0" w:color="auto"/>
              <w:left w:val="nil"/>
              <w:bottom w:val="single" w:sz="8" w:space="0" w:color="auto"/>
              <w:right w:val="nil"/>
            </w:tcBorders>
            <w:shd w:val="clear" w:color="auto" w:fill="auto"/>
            <w:noWrap/>
            <w:vAlign w:val="bottom"/>
            <w:hideMark/>
          </w:tcPr>
          <w:p w:rsidR="0022535D" w:rsidRPr="00893C57" w:rsidRDefault="0022535D" w:rsidP="00E4769B">
            <w:pPr>
              <w:jc w:val="center"/>
              <w:rPr>
                <w:rFonts w:ascii="Calibri" w:hAnsi="Calibri" w:cs="Calibri"/>
                <w:b/>
                <w:bCs/>
                <w:color w:val="FFFFFF"/>
                <w:sz w:val="32"/>
                <w:szCs w:val="32"/>
              </w:rPr>
            </w:pPr>
            <w:r w:rsidRPr="00893C57">
              <w:rPr>
                <w:rFonts w:ascii="Calibri" w:hAnsi="Calibri" w:cs="Calibri"/>
                <w:b/>
                <w:bCs/>
                <w:color w:val="FFFFFF"/>
                <w:sz w:val="32"/>
                <w:szCs w:val="32"/>
              </w:rPr>
              <w:t> </w:t>
            </w:r>
          </w:p>
        </w:tc>
        <w:tc>
          <w:tcPr>
            <w:tcW w:w="1256" w:type="dxa"/>
            <w:tcBorders>
              <w:top w:val="single" w:sz="8" w:space="0" w:color="auto"/>
              <w:left w:val="nil"/>
              <w:bottom w:val="single" w:sz="8" w:space="0" w:color="auto"/>
              <w:right w:val="single" w:sz="8" w:space="0" w:color="auto"/>
            </w:tcBorders>
            <w:shd w:val="clear" w:color="auto" w:fill="auto"/>
            <w:noWrap/>
            <w:vAlign w:val="bottom"/>
            <w:hideMark/>
          </w:tcPr>
          <w:p w:rsidR="0022535D" w:rsidRPr="00893C57" w:rsidRDefault="0022535D" w:rsidP="00E4769B">
            <w:pPr>
              <w:jc w:val="center"/>
              <w:rPr>
                <w:rFonts w:ascii="Calibri" w:hAnsi="Calibri" w:cs="Calibri"/>
                <w:b/>
                <w:bCs/>
                <w:color w:val="FFFFFF"/>
                <w:sz w:val="32"/>
                <w:szCs w:val="32"/>
              </w:rPr>
            </w:pPr>
            <w:r w:rsidRPr="00893C57">
              <w:rPr>
                <w:rFonts w:ascii="Calibri" w:hAnsi="Calibri" w:cs="Calibri"/>
                <w:b/>
                <w:bCs/>
                <w:color w:val="FFFFFF"/>
                <w:sz w:val="32"/>
                <w:szCs w:val="32"/>
              </w:rPr>
              <w:t> </w:t>
            </w:r>
          </w:p>
        </w:tc>
      </w:tr>
      <w:tr w:rsidR="0022535D" w:rsidRPr="00893C57" w:rsidTr="00E4769B">
        <w:trPr>
          <w:trHeight w:val="423"/>
        </w:trPr>
        <w:tc>
          <w:tcPr>
            <w:tcW w:w="3891" w:type="dxa"/>
            <w:tcBorders>
              <w:top w:val="nil"/>
              <w:left w:val="single" w:sz="8" w:space="0" w:color="auto"/>
              <w:bottom w:val="single" w:sz="8" w:space="0" w:color="auto"/>
              <w:right w:val="nil"/>
            </w:tcBorders>
            <w:shd w:val="clear" w:color="000000" w:fill="16365C"/>
            <w:vAlign w:val="bottom"/>
            <w:hideMark/>
          </w:tcPr>
          <w:p w:rsidR="0022535D" w:rsidRPr="00893C57" w:rsidRDefault="0022535D" w:rsidP="00E4769B">
            <w:pPr>
              <w:jc w:val="left"/>
              <w:rPr>
                <w:rFonts w:ascii="Calibri" w:hAnsi="Calibri" w:cs="Calibri"/>
                <w:b/>
                <w:bCs/>
                <w:color w:val="FFFFFF"/>
              </w:rPr>
            </w:pPr>
            <w:r w:rsidRPr="00893C57">
              <w:rPr>
                <w:rFonts w:ascii="Calibri" w:hAnsi="Calibri" w:cs="Calibri"/>
                <w:b/>
                <w:bCs/>
                <w:color w:val="FFFFFF"/>
              </w:rPr>
              <w:t>Hourly Rate for Audit Work Outside RFP Scope</w:t>
            </w:r>
          </w:p>
        </w:tc>
        <w:tc>
          <w:tcPr>
            <w:tcW w:w="1256" w:type="dxa"/>
            <w:tcBorders>
              <w:top w:val="nil"/>
              <w:left w:val="nil"/>
              <w:bottom w:val="single" w:sz="8" w:space="0" w:color="auto"/>
              <w:right w:val="nil"/>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 xml:space="preserve"> Year 1 </w:t>
            </w:r>
          </w:p>
        </w:tc>
        <w:tc>
          <w:tcPr>
            <w:tcW w:w="1256" w:type="dxa"/>
            <w:tcBorders>
              <w:top w:val="nil"/>
              <w:left w:val="nil"/>
              <w:bottom w:val="single" w:sz="8" w:space="0" w:color="auto"/>
              <w:right w:val="nil"/>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Year 2</w:t>
            </w:r>
          </w:p>
        </w:tc>
        <w:tc>
          <w:tcPr>
            <w:tcW w:w="1256" w:type="dxa"/>
            <w:tcBorders>
              <w:top w:val="nil"/>
              <w:left w:val="nil"/>
              <w:bottom w:val="single" w:sz="8" w:space="0" w:color="auto"/>
              <w:right w:val="nil"/>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Year 3</w:t>
            </w:r>
          </w:p>
        </w:tc>
        <w:tc>
          <w:tcPr>
            <w:tcW w:w="1256" w:type="dxa"/>
            <w:tcBorders>
              <w:top w:val="nil"/>
              <w:left w:val="nil"/>
              <w:bottom w:val="single" w:sz="8" w:space="0" w:color="auto"/>
              <w:right w:val="nil"/>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 xml:space="preserve"> Year 4 </w:t>
            </w:r>
          </w:p>
        </w:tc>
        <w:tc>
          <w:tcPr>
            <w:tcW w:w="1256" w:type="dxa"/>
            <w:tcBorders>
              <w:top w:val="nil"/>
              <w:left w:val="nil"/>
              <w:bottom w:val="single" w:sz="8" w:space="0" w:color="auto"/>
              <w:right w:val="single" w:sz="8" w:space="0" w:color="auto"/>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Year 5</w:t>
            </w:r>
          </w:p>
        </w:tc>
      </w:tr>
      <w:tr w:rsidR="0022535D" w:rsidRPr="00893C57" w:rsidTr="00E4769B">
        <w:trPr>
          <w:trHeight w:val="21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Staff Associate</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r w:rsidR="0022535D" w:rsidRPr="00893C57" w:rsidTr="00E4769B">
        <w:trPr>
          <w:trHeight w:val="21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Senior Associate</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r w:rsidR="0022535D" w:rsidRPr="00893C57" w:rsidTr="00E4769B">
        <w:trPr>
          <w:trHeight w:val="21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Manager</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r w:rsidR="0022535D" w:rsidRPr="00893C57" w:rsidTr="00E4769B">
        <w:trPr>
          <w:trHeight w:val="21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Senior Manager</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r w:rsidR="0022535D" w:rsidRPr="00893C57" w:rsidTr="00E4769B">
        <w:trPr>
          <w:trHeight w:val="21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Partner</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r w:rsidR="0022535D" w:rsidRPr="00893C57" w:rsidTr="00E4769B">
        <w:trPr>
          <w:trHeight w:val="12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 </w:t>
            </w:r>
          </w:p>
        </w:tc>
        <w:tc>
          <w:tcPr>
            <w:tcW w:w="1256" w:type="dxa"/>
            <w:tcBorders>
              <w:top w:val="nil"/>
              <w:left w:val="nil"/>
              <w:bottom w:val="nil"/>
              <w:right w:val="nil"/>
            </w:tcBorders>
            <w:shd w:val="clear" w:color="000000" w:fill="16365C"/>
            <w:noWrap/>
            <w:vAlign w:val="bottom"/>
            <w:hideMark/>
          </w:tcPr>
          <w:p w:rsidR="0022535D" w:rsidRPr="00893C57" w:rsidRDefault="0022535D" w:rsidP="00E4769B">
            <w:pPr>
              <w:jc w:val="center"/>
              <w:rPr>
                <w:rFonts w:ascii="Calibri" w:hAnsi="Calibri" w:cs="Calibri"/>
                <w:color w:val="FFFFFF"/>
              </w:rPr>
            </w:pPr>
            <w:r w:rsidRPr="00893C57">
              <w:rPr>
                <w:rFonts w:ascii="Calibri" w:hAnsi="Calibri" w:cs="Calibri"/>
                <w:color w:val="FFFFFF"/>
              </w:rPr>
              <w:t> </w:t>
            </w:r>
          </w:p>
        </w:tc>
        <w:tc>
          <w:tcPr>
            <w:tcW w:w="1256" w:type="dxa"/>
            <w:tcBorders>
              <w:top w:val="nil"/>
              <w:left w:val="nil"/>
              <w:bottom w:val="nil"/>
              <w:right w:val="nil"/>
            </w:tcBorders>
            <w:shd w:val="clear" w:color="000000" w:fill="16365C"/>
            <w:noWrap/>
            <w:vAlign w:val="bottom"/>
            <w:hideMark/>
          </w:tcPr>
          <w:p w:rsidR="0022535D" w:rsidRPr="00893C57" w:rsidRDefault="0022535D" w:rsidP="00E4769B">
            <w:pPr>
              <w:jc w:val="center"/>
              <w:rPr>
                <w:rFonts w:ascii="Calibri" w:hAnsi="Calibri" w:cs="Calibri"/>
                <w:color w:val="FFFFFF"/>
              </w:rPr>
            </w:pPr>
            <w:r w:rsidRPr="00893C57">
              <w:rPr>
                <w:rFonts w:ascii="Calibri" w:hAnsi="Calibri" w:cs="Calibri"/>
                <w:color w:val="FFFFFF"/>
              </w:rPr>
              <w:t> </w:t>
            </w:r>
          </w:p>
        </w:tc>
        <w:tc>
          <w:tcPr>
            <w:tcW w:w="1256" w:type="dxa"/>
            <w:tcBorders>
              <w:top w:val="nil"/>
              <w:left w:val="nil"/>
              <w:bottom w:val="nil"/>
              <w:right w:val="nil"/>
            </w:tcBorders>
            <w:shd w:val="clear" w:color="000000" w:fill="16365C"/>
            <w:noWrap/>
            <w:vAlign w:val="bottom"/>
            <w:hideMark/>
          </w:tcPr>
          <w:p w:rsidR="0022535D" w:rsidRPr="00893C57" w:rsidRDefault="0022535D" w:rsidP="00E4769B">
            <w:pPr>
              <w:jc w:val="center"/>
              <w:rPr>
                <w:rFonts w:ascii="Calibri" w:hAnsi="Calibri" w:cs="Calibri"/>
                <w:color w:val="FFFFFF"/>
              </w:rPr>
            </w:pPr>
            <w:r w:rsidRPr="00893C57">
              <w:rPr>
                <w:rFonts w:ascii="Calibri" w:hAnsi="Calibri" w:cs="Calibri"/>
                <w:color w:val="FFFFFF"/>
              </w:rPr>
              <w:t> </w:t>
            </w:r>
          </w:p>
        </w:tc>
        <w:tc>
          <w:tcPr>
            <w:tcW w:w="1256" w:type="dxa"/>
            <w:tcBorders>
              <w:top w:val="nil"/>
              <w:left w:val="nil"/>
              <w:bottom w:val="nil"/>
              <w:right w:val="nil"/>
            </w:tcBorders>
            <w:shd w:val="clear" w:color="000000" w:fill="16365C"/>
            <w:noWrap/>
            <w:vAlign w:val="bottom"/>
            <w:hideMark/>
          </w:tcPr>
          <w:p w:rsidR="0022535D" w:rsidRPr="00893C57" w:rsidRDefault="0022535D" w:rsidP="00E4769B">
            <w:pPr>
              <w:jc w:val="center"/>
              <w:rPr>
                <w:rFonts w:ascii="Calibri" w:hAnsi="Calibri" w:cs="Calibri"/>
                <w:color w:val="FFFFFF"/>
              </w:rPr>
            </w:pPr>
            <w:r w:rsidRPr="00893C57">
              <w:rPr>
                <w:rFonts w:ascii="Calibri" w:hAnsi="Calibri" w:cs="Calibri"/>
                <w:color w:val="FFFFFF"/>
              </w:rPr>
              <w:t> </w:t>
            </w:r>
          </w:p>
        </w:tc>
        <w:tc>
          <w:tcPr>
            <w:tcW w:w="1256" w:type="dxa"/>
            <w:tcBorders>
              <w:top w:val="nil"/>
              <w:left w:val="nil"/>
              <w:bottom w:val="nil"/>
              <w:right w:val="single" w:sz="8" w:space="0" w:color="auto"/>
            </w:tcBorders>
            <w:shd w:val="clear" w:color="000000" w:fill="16365C"/>
            <w:noWrap/>
            <w:vAlign w:val="bottom"/>
            <w:hideMark/>
          </w:tcPr>
          <w:p w:rsidR="0022535D" w:rsidRPr="00893C57" w:rsidRDefault="0022535D" w:rsidP="00E4769B">
            <w:pPr>
              <w:jc w:val="center"/>
              <w:rPr>
                <w:rFonts w:ascii="Calibri" w:hAnsi="Calibri" w:cs="Calibri"/>
                <w:color w:val="FFFFFF"/>
              </w:rPr>
            </w:pPr>
            <w:r w:rsidRPr="00893C57">
              <w:rPr>
                <w:rFonts w:ascii="Calibri" w:hAnsi="Calibri" w:cs="Calibri"/>
                <w:color w:val="FFFFFF"/>
              </w:rPr>
              <w:t> </w:t>
            </w:r>
          </w:p>
        </w:tc>
      </w:tr>
      <w:tr w:rsidR="0022535D" w:rsidRPr="00893C57" w:rsidTr="00E4769B">
        <w:trPr>
          <w:trHeight w:val="433"/>
        </w:trPr>
        <w:tc>
          <w:tcPr>
            <w:tcW w:w="3891" w:type="dxa"/>
            <w:tcBorders>
              <w:top w:val="single" w:sz="8" w:space="0" w:color="auto"/>
              <w:left w:val="single" w:sz="8" w:space="0" w:color="auto"/>
              <w:bottom w:val="single" w:sz="8" w:space="0" w:color="auto"/>
              <w:right w:val="nil"/>
            </w:tcBorders>
            <w:shd w:val="clear" w:color="000000" w:fill="16365C"/>
            <w:vAlign w:val="bottom"/>
            <w:hideMark/>
          </w:tcPr>
          <w:p w:rsidR="0022535D" w:rsidRPr="00893C57" w:rsidRDefault="0022535D" w:rsidP="00E4769B">
            <w:pPr>
              <w:jc w:val="left"/>
              <w:rPr>
                <w:rFonts w:ascii="Calibri" w:hAnsi="Calibri" w:cs="Calibri"/>
                <w:b/>
                <w:bCs/>
                <w:color w:val="FFFFFF"/>
              </w:rPr>
            </w:pPr>
            <w:r w:rsidRPr="00893C57">
              <w:rPr>
                <w:rFonts w:ascii="Calibri" w:hAnsi="Calibri" w:cs="Calibri"/>
                <w:b/>
                <w:bCs/>
                <w:color w:val="FFFFFF"/>
              </w:rPr>
              <w:t>Hourly Rate for Advisory Services Outside RFP Scope</w:t>
            </w:r>
          </w:p>
        </w:tc>
        <w:tc>
          <w:tcPr>
            <w:tcW w:w="1256" w:type="dxa"/>
            <w:tcBorders>
              <w:top w:val="single" w:sz="8" w:space="0" w:color="auto"/>
              <w:left w:val="nil"/>
              <w:bottom w:val="single" w:sz="8" w:space="0" w:color="auto"/>
              <w:right w:val="nil"/>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 xml:space="preserve"> Year 1 </w:t>
            </w:r>
          </w:p>
        </w:tc>
        <w:tc>
          <w:tcPr>
            <w:tcW w:w="1256" w:type="dxa"/>
            <w:tcBorders>
              <w:top w:val="single" w:sz="8" w:space="0" w:color="auto"/>
              <w:left w:val="nil"/>
              <w:bottom w:val="single" w:sz="8" w:space="0" w:color="auto"/>
              <w:right w:val="nil"/>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Year 2</w:t>
            </w:r>
          </w:p>
        </w:tc>
        <w:tc>
          <w:tcPr>
            <w:tcW w:w="1256" w:type="dxa"/>
            <w:tcBorders>
              <w:top w:val="single" w:sz="8" w:space="0" w:color="auto"/>
              <w:left w:val="nil"/>
              <w:bottom w:val="single" w:sz="8" w:space="0" w:color="auto"/>
              <w:right w:val="nil"/>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Year 3</w:t>
            </w:r>
          </w:p>
        </w:tc>
        <w:tc>
          <w:tcPr>
            <w:tcW w:w="1256" w:type="dxa"/>
            <w:tcBorders>
              <w:top w:val="single" w:sz="8" w:space="0" w:color="auto"/>
              <w:left w:val="nil"/>
              <w:bottom w:val="single" w:sz="8" w:space="0" w:color="auto"/>
              <w:right w:val="nil"/>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 xml:space="preserve"> Year 4 </w:t>
            </w:r>
          </w:p>
        </w:tc>
        <w:tc>
          <w:tcPr>
            <w:tcW w:w="1256" w:type="dxa"/>
            <w:tcBorders>
              <w:top w:val="single" w:sz="8" w:space="0" w:color="auto"/>
              <w:left w:val="nil"/>
              <w:bottom w:val="single" w:sz="8" w:space="0" w:color="auto"/>
              <w:right w:val="single" w:sz="8" w:space="0" w:color="auto"/>
            </w:tcBorders>
            <w:shd w:val="clear" w:color="000000" w:fill="16365C"/>
            <w:vAlign w:val="bottom"/>
            <w:hideMark/>
          </w:tcPr>
          <w:p w:rsidR="0022535D" w:rsidRPr="00893C57" w:rsidRDefault="0022535D" w:rsidP="00E4769B">
            <w:pPr>
              <w:jc w:val="center"/>
              <w:rPr>
                <w:rFonts w:ascii="Calibri" w:hAnsi="Calibri" w:cs="Calibri"/>
                <w:b/>
                <w:bCs/>
                <w:color w:val="FFFFFF"/>
              </w:rPr>
            </w:pPr>
            <w:r w:rsidRPr="00893C57">
              <w:rPr>
                <w:rFonts w:ascii="Calibri" w:hAnsi="Calibri" w:cs="Calibri"/>
                <w:b/>
                <w:bCs/>
                <w:color w:val="FFFFFF"/>
              </w:rPr>
              <w:t>Year 5</w:t>
            </w:r>
          </w:p>
        </w:tc>
      </w:tr>
      <w:tr w:rsidR="0022535D" w:rsidRPr="00893C57" w:rsidTr="00E4769B">
        <w:trPr>
          <w:trHeight w:val="21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Staff Associate</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r w:rsidR="0022535D" w:rsidRPr="00893C57" w:rsidTr="00E4769B">
        <w:trPr>
          <w:trHeight w:val="21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Senior Associate</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r w:rsidR="0022535D" w:rsidRPr="00893C57" w:rsidTr="00E4769B">
        <w:trPr>
          <w:trHeight w:val="21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Manager</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r w:rsidR="0022535D" w:rsidRPr="00893C57" w:rsidTr="00E4769B">
        <w:trPr>
          <w:trHeight w:val="211"/>
        </w:trPr>
        <w:tc>
          <w:tcPr>
            <w:tcW w:w="3891" w:type="dxa"/>
            <w:tcBorders>
              <w:top w:val="nil"/>
              <w:left w:val="single" w:sz="8" w:space="0" w:color="auto"/>
              <w:bottom w:val="nil"/>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Senior Manager</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nil"/>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r w:rsidR="0022535D" w:rsidRPr="00893C57" w:rsidTr="00E4769B">
        <w:trPr>
          <w:trHeight w:val="221"/>
        </w:trPr>
        <w:tc>
          <w:tcPr>
            <w:tcW w:w="3891" w:type="dxa"/>
            <w:tcBorders>
              <w:top w:val="nil"/>
              <w:left w:val="single" w:sz="8" w:space="0" w:color="auto"/>
              <w:bottom w:val="single" w:sz="8" w:space="0" w:color="auto"/>
              <w:right w:val="nil"/>
            </w:tcBorders>
            <w:shd w:val="clear" w:color="000000" w:fill="16365C"/>
            <w:noWrap/>
            <w:vAlign w:val="bottom"/>
            <w:hideMark/>
          </w:tcPr>
          <w:p w:rsidR="0022535D" w:rsidRPr="00893C57" w:rsidRDefault="0022535D" w:rsidP="00E4769B">
            <w:pPr>
              <w:jc w:val="right"/>
              <w:rPr>
                <w:rFonts w:ascii="Calibri" w:hAnsi="Calibri" w:cs="Calibri"/>
                <w:color w:val="FFFFFF"/>
              </w:rPr>
            </w:pPr>
            <w:r w:rsidRPr="00893C57">
              <w:rPr>
                <w:rFonts w:ascii="Calibri" w:hAnsi="Calibri" w:cs="Calibri"/>
                <w:color w:val="FFFFFF"/>
              </w:rPr>
              <w:t>Partner</w:t>
            </w:r>
          </w:p>
        </w:tc>
        <w:tc>
          <w:tcPr>
            <w:tcW w:w="1256" w:type="dxa"/>
            <w:tcBorders>
              <w:top w:val="nil"/>
              <w:left w:val="nil"/>
              <w:bottom w:val="single" w:sz="8" w:space="0" w:color="auto"/>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single" w:sz="8" w:space="0" w:color="auto"/>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single" w:sz="8" w:space="0" w:color="auto"/>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single" w:sz="8" w:space="0" w:color="auto"/>
              <w:right w:val="nil"/>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c>
          <w:tcPr>
            <w:tcW w:w="1256" w:type="dxa"/>
            <w:tcBorders>
              <w:top w:val="nil"/>
              <w:left w:val="nil"/>
              <w:bottom w:val="single" w:sz="8" w:space="0" w:color="auto"/>
              <w:right w:val="single" w:sz="8" w:space="0" w:color="auto"/>
            </w:tcBorders>
            <w:shd w:val="clear" w:color="000000" w:fill="FFFFFF"/>
            <w:noWrap/>
            <w:vAlign w:val="bottom"/>
            <w:hideMark/>
          </w:tcPr>
          <w:p w:rsidR="0022535D" w:rsidRPr="00893C57" w:rsidRDefault="0022535D" w:rsidP="00E4769B">
            <w:pPr>
              <w:jc w:val="center"/>
              <w:rPr>
                <w:rFonts w:ascii="Calibri" w:hAnsi="Calibri" w:cs="Calibri"/>
                <w:color w:val="000000"/>
              </w:rPr>
            </w:pPr>
            <w:r w:rsidRPr="00893C57">
              <w:rPr>
                <w:rFonts w:ascii="Calibri" w:hAnsi="Calibri" w:cs="Calibri"/>
                <w:color w:val="000000"/>
              </w:rPr>
              <w:t xml:space="preserve"> $            -   </w:t>
            </w:r>
          </w:p>
        </w:tc>
      </w:tr>
    </w:tbl>
    <w:p w:rsidR="0022535D" w:rsidRPr="00C009AE" w:rsidRDefault="0022535D" w:rsidP="0022535D">
      <w:pPr>
        <w:tabs>
          <w:tab w:val="left" w:pos="720"/>
          <w:tab w:val="left" w:pos="2160"/>
          <w:tab w:val="left" w:pos="2880"/>
          <w:tab w:val="left" w:pos="3600"/>
          <w:tab w:val="left" w:pos="4320"/>
          <w:tab w:val="left" w:pos="5040"/>
          <w:tab w:val="left" w:pos="5760"/>
          <w:tab w:val="left" w:pos="6480"/>
          <w:tab w:val="left" w:pos="7200"/>
          <w:tab w:val="left" w:pos="7920"/>
        </w:tabs>
        <w:spacing w:beforeLines="60" w:before="144"/>
        <w:ind w:left="1440"/>
      </w:pPr>
    </w:p>
    <w:p w:rsidR="0022535D" w:rsidRPr="0048021E" w:rsidRDefault="0022535D" w:rsidP="00D136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Calibri" w:hAnsi="Calibri"/>
          <w:noProof/>
          <w:sz w:val="22"/>
          <w:szCs w:val="22"/>
        </w:rPr>
      </w:pPr>
      <w:r w:rsidRPr="00A74321">
        <w:rPr>
          <w:sz w:val="22"/>
        </w:rPr>
        <w:t>In addition to the above, include a schedule of hourly rates by staff level by year that would be billed for any additional services that might be requested within the scope of the contract although not specifically addressed in this RFP.  The hourly rate should also include all estimated out-of-pocket expense.</w:t>
      </w:r>
    </w:p>
    <w:p w:rsidR="009C1168" w:rsidRDefault="009C1168"/>
    <w:sectPr w:rsidR="009C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5D"/>
    <w:rsid w:val="0022535D"/>
    <w:rsid w:val="009841DD"/>
    <w:rsid w:val="009C1168"/>
    <w:rsid w:val="00D1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AA2A"/>
  <w15:chartTrackingRefBased/>
  <w15:docId w15:val="{DC089733-3258-4054-9ED6-41AB313B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35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Quattlebaum, Jasmine (Music City Center)</dc:creator>
  <cp:keywords/>
  <dc:description/>
  <cp:lastModifiedBy>Quattlebaum, Jasmine (Music City Center)</cp:lastModifiedBy>
  <cp:revision>3</cp:revision>
  <dcterms:created xsi:type="dcterms:W3CDTF">2020-01-27T23:26:00Z</dcterms:created>
  <dcterms:modified xsi:type="dcterms:W3CDTF">2020-01-27T23:28:00Z</dcterms:modified>
</cp:coreProperties>
</file>